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Default="005938BF" w:rsidP="005938BF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муниципальное образование</w:t>
            </w:r>
          </w:p>
          <w:p w:rsidR="005938BF" w:rsidRDefault="005938BF" w:rsidP="005938BF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«Ханты-Мансийский район»</w:t>
            </w:r>
          </w:p>
          <w:p w:rsidR="005938B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Default="005938BF" w:rsidP="005938BF">
            <w:pPr>
              <w:jc w:val="center"/>
            </w:pPr>
          </w:p>
          <w:p w:rsidR="005938BF" w:rsidRDefault="005938BF" w:rsidP="005938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КОМИТЕТ ЭКОНОМИЧЕСКОЙ ПОЛИТИКИ</w:t>
            </w:r>
          </w:p>
          <w:p w:rsidR="005938BF" w:rsidRDefault="005938BF" w:rsidP="005938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администрации Ханты-Мансийского района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628002,  г.Ханты-Мансийск,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ул.Гагарина, 214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Телефон: 35-27-61, факс: 35-27-62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:</w:t>
            </w:r>
            <w:r>
              <w:rPr>
                <w:sz w:val="20"/>
                <w:lang w:val="en-US"/>
              </w:rPr>
              <w:t>econom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hmrn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7C93" w:rsidRPr="00F97C93" w:rsidRDefault="00F97C93" w:rsidP="00F97C93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7C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Заместителю главы района, директору департамента строительства, архитектуры и ЖКХ</w:t>
            </w:r>
          </w:p>
          <w:p w:rsidR="00E35131" w:rsidRDefault="00F97C93" w:rsidP="00F97C9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7C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П.Л. Гуменному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5131" w:rsidRPr="00933810" w:rsidTr="006C6EC8">
        <w:tc>
          <w:tcPr>
            <w:tcW w:w="4820" w:type="dxa"/>
          </w:tcPr>
          <w:p w:rsidR="00E35131" w:rsidRPr="00F97C93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917B5" w:rsidRDefault="000D43FA" w:rsidP="009917B5">
      <w:pPr>
        <w:rPr>
          <w:rFonts w:ascii="Times New Roman" w:hAnsi="Times New Roman" w:cs="Times New Roman"/>
          <w:sz w:val="24"/>
          <w:szCs w:val="24"/>
        </w:rPr>
      </w:pPr>
      <w:r w:rsidRPr="007F066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03</w:t>
      </w:r>
      <w:r w:rsidRPr="007F066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-Исх-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5354/2018</w:t>
      </w:r>
      <w:r w:rsidRPr="007F066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15.08</w:t>
      </w:r>
      <w:r w:rsidRPr="007F066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.2018</w:t>
      </w:r>
    </w:p>
    <w:p w:rsidR="00C01026" w:rsidRPr="00933810" w:rsidRDefault="009917B5" w:rsidP="00991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  </w:t>
      </w:r>
      <w:r w:rsidR="00F97C93">
        <w:rPr>
          <w:rFonts w:ascii="Times New Roman" w:hAnsi="Times New Roman" w:cs="Times New Roman"/>
          <w:sz w:val="28"/>
          <w:szCs w:val="28"/>
        </w:rPr>
        <w:t>Петр Львович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43BF0" w:rsidRDefault="00F97C93" w:rsidP="00F97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плана проведения экспертизы нормативных правовых актов, затрагивающих вопросы осуществления предпринимательской деятельности на 2018 год, утвержденного распоряжением </w:t>
      </w:r>
      <w:r w:rsidR="00C96F8C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от 21.12.2017 №1329-р, </w:t>
      </w:r>
      <w:r>
        <w:rPr>
          <w:rFonts w:ascii="Times New Roman" w:hAnsi="Times New Roman" w:cs="Times New Roman"/>
          <w:sz w:val="28"/>
          <w:szCs w:val="28"/>
        </w:rPr>
        <w:t>направляем вам заключение об экспертизе</w:t>
      </w:r>
      <w:r w:rsidR="000D43FA">
        <w:rPr>
          <w:rFonts w:ascii="Times New Roman" w:hAnsi="Times New Roman" w:cs="Times New Roman"/>
          <w:sz w:val="28"/>
          <w:szCs w:val="28"/>
        </w:rPr>
        <w:t xml:space="preserve"> </w:t>
      </w:r>
      <w:r w:rsidR="000D43FA" w:rsidRPr="00C96F8C">
        <w:rPr>
          <w:rFonts w:ascii="Times New Roman" w:hAnsi="Times New Roman" w:cs="Times New Roman"/>
          <w:sz w:val="28"/>
          <w:szCs w:val="28"/>
        </w:rPr>
        <w:t>постановлени</w:t>
      </w:r>
      <w:r w:rsidR="000D43FA">
        <w:rPr>
          <w:rFonts w:ascii="Times New Roman" w:hAnsi="Times New Roman" w:cs="Times New Roman"/>
          <w:sz w:val="28"/>
          <w:szCs w:val="28"/>
        </w:rPr>
        <w:t>я</w:t>
      </w:r>
      <w:r w:rsidR="000D43FA" w:rsidRPr="00C96F8C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24 ноября 2017 года № 348 «Об утверждении порядков предоставления субсидий на возмещение затрат или недополученных доходов субъектам, оказывающим отдельные услуги на территории Ханты-Мансийского района</w:t>
      </w:r>
      <w:r w:rsidR="000D43FA">
        <w:rPr>
          <w:rFonts w:ascii="Times New Roman" w:hAnsi="Times New Roman" w:cs="Times New Roman"/>
          <w:sz w:val="28"/>
          <w:szCs w:val="28"/>
        </w:rPr>
        <w:t>».</w:t>
      </w:r>
    </w:p>
    <w:p w:rsidR="00343BF0" w:rsidRDefault="00343BF0" w:rsidP="00F97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4E8" w:rsidRDefault="00C96F8C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3 л. в 1 экз.</w:t>
      </w: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5938BF" w:rsidRDefault="005938BF" w:rsidP="00465FC6">
            <w:pPr>
              <w:rPr>
                <w:rFonts w:eastAsia="Calibri"/>
                <w:sz w:val="28"/>
                <w:szCs w:val="28"/>
              </w:rPr>
            </w:pPr>
            <w:bookmarkStart w:id="2" w:name="EdsBorder"/>
          </w:p>
          <w:p w:rsidR="000B30E4" w:rsidRPr="00F97C93" w:rsidRDefault="005938BF" w:rsidP="00465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7C9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</w:t>
            </w:r>
            <w:r w:rsidRPr="00F97C93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2"/>
          </w:p>
        </w:tc>
        <w:bookmarkStart w:id="3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2416D33" wp14:editId="13071964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9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052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5938BF" w:rsidRPr="00F97C93" w:rsidRDefault="005938BF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C93">
              <w:rPr>
                <w:rFonts w:ascii="Times New Roman" w:eastAsia="Calibri" w:hAnsi="Times New Roman" w:cs="Times New Roman"/>
                <w:sz w:val="28"/>
                <w:szCs w:val="28"/>
              </w:rPr>
              <w:t>Н.Н. Конева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D43FA" w:rsidRPr="000D43FA" w:rsidRDefault="000D43FA" w:rsidP="000D43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3FA">
        <w:rPr>
          <w:rFonts w:ascii="Times New Roman" w:hAnsi="Times New Roman" w:cs="Times New Roman"/>
          <w:sz w:val="20"/>
          <w:szCs w:val="20"/>
        </w:rPr>
        <w:t>Специалист-эксперт отдела</w:t>
      </w:r>
    </w:p>
    <w:p w:rsidR="000D43FA" w:rsidRPr="000D43FA" w:rsidRDefault="000D43FA" w:rsidP="000D43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3FA">
        <w:rPr>
          <w:rFonts w:ascii="Times New Roman" w:hAnsi="Times New Roman" w:cs="Times New Roman"/>
          <w:sz w:val="20"/>
          <w:szCs w:val="20"/>
        </w:rPr>
        <w:t>труда, предпринимательства</w:t>
      </w:r>
    </w:p>
    <w:p w:rsidR="000D43FA" w:rsidRPr="000D43FA" w:rsidRDefault="000D43FA" w:rsidP="000D43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3FA">
        <w:rPr>
          <w:rFonts w:ascii="Times New Roman" w:hAnsi="Times New Roman" w:cs="Times New Roman"/>
          <w:sz w:val="20"/>
          <w:szCs w:val="20"/>
        </w:rPr>
        <w:t>и потребительского рынка</w:t>
      </w:r>
    </w:p>
    <w:p w:rsidR="000D43FA" w:rsidRPr="000D43FA" w:rsidRDefault="000D43FA" w:rsidP="000D43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3FA">
        <w:rPr>
          <w:rFonts w:ascii="Times New Roman" w:hAnsi="Times New Roman" w:cs="Times New Roman"/>
          <w:sz w:val="20"/>
          <w:szCs w:val="20"/>
        </w:rPr>
        <w:t>Кузнецова Татьяна Владимировна,</w:t>
      </w:r>
    </w:p>
    <w:p w:rsidR="000D43FA" w:rsidRPr="000D43FA" w:rsidRDefault="000D43FA" w:rsidP="000D43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3FA">
        <w:rPr>
          <w:rFonts w:ascii="Times New Roman" w:hAnsi="Times New Roman" w:cs="Times New Roman"/>
          <w:sz w:val="20"/>
          <w:szCs w:val="20"/>
        </w:rPr>
        <w:t>тел. (3467) 35-28-56</w:t>
      </w:r>
    </w:p>
    <w:p w:rsidR="00C96F8C" w:rsidRPr="000D43FA" w:rsidRDefault="00C96F8C" w:rsidP="000D43FA">
      <w:pPr>
        <w:pStyle w:val="ac"/>
        <w:jc w:val="right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0D43FA">
        <w:t xml:space="preserve">Приложение </w:t>
      </w:r>
    </w:p>
    <w:p w:rsidR="00C96F8C" w:rsidRPr="000D43FA" w:rsidRDefault="00C96F8C" w:rsidP="000D43FA">
      <w:pPr>
        <w:pStyle w:val="ac"/>
        <w:jc w:val="right"/>
      </w:pPr>
    </w:p>
    <w:p w:rsidR="00C96F8C" w:rsidRPr="000D43FA" w:rsidRDefault="00C96F8C" w:rsidP="000D43FA">
      <w:pPr>
        <w:pStyle w:val="ac"/>
        <w:jc w:val="right"/>
      </w:pPr>
      <w:r w:rsidRPr="000D43FA">
        <w:t>к письму № ______ от ______________</w:t>
      </w:r>
    </w:p>
    <w:p w:rsidR="00C96F8C" w:rsidRPr="000D43FA" w:rsidRDefault="00C96F8C" w:rsidP="000D43FA">
      <w:pPr>
        <w:pStyle w:val="ac"/>
        <w:jc w:val="right"/>
      </w:pPr>
    </w:p>
    <w:p w:rsidR="00C96F8C" w:rsidRDefault="00C96F8C" w:rsidP="00C96F8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96F8C" w:rsidRPr="00C96F8C" w:rsidRDefault="00C96F8C" w:rsidP="00C96F8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F8C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C96F8C" w:rsidRPr="00C96F8C" w:rsidRDefault="00C96F8C" w:rsidP="00C96F8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F8C">
        <w:rPr>
          <w:rFonts w:ascii="Times New Roman" w:hAnsi="Times New Roman" w:cs="Times New Roman"/>
          <w:b/>
          <w:color w:val="000000"/>
          <w:sz w:val="28"/>
          <w:szCs w:val="28"/>
        </w:rPr>
        <w:t>об экспертизе муниципального нормативного правового акта.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 xml:space="preserve">Комитет экономической политики администрации Ханты-Мансийского района (далее – уполномоченный  орган) в соответствии с пунктом 2.2 </w:t>
      </w:r>
      <w:hyperlink w:anchor="P40" w:history="1">
        <w:r w:rsidRPr="00C96F8C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C96F8C">
        <w:rPr>
          <w:rFonts w:ascii="Times New Roman" w:hAnsi="Times New Roman" w:cs="Times New Roman"/>
          <w:sz w:val="28"/>
          <w:szCs w:val="28"/>
        </w:rPr>
        <w:t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 (далее – Порядок), утвержденного постановлением администрации Ханты-Мансийского района от 28 марта 2017 года № 73 "Об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деятельности», рассмотрев постановление администрации Ханты-Мансийского района от 24 ноября 2017 года № 348 «Об утверждении порядков предоставления субсидий на возмещение затрат или недополученных доходов субъектам, оказывающим отдельные услуги на территории Ханты-Мансийского района», пояснительную записку к нему, сводный отчет об экспертизе муниципального нормативного правового акта, и свод предложений о результатах проведения публичных консультаций, подготовленных Департаментом строительства, архитектуры и жилищно-коммунального хозяйства администрации Ханты-Мансийского района сообщает следующее.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47"/>
      <w:bookmarkEnd w:id="4"/>
      <w:r w:rsidRPr="00C96F8C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(далее – </w:t>
      </w:r>
      <w:r w:rsidR="000D43FA">
        <w:rPr>
          <w:rFonts w:ascii="Times New Roman" w:hAnsi="Times New Roman" w:cs="Times New Roman"/>
          <w:sz w:val="28"/>
          <w:szCs w:val="28"/>
        </w:rPr>
        <w:t>акт</w:t>
      </w:r>
      <w:r w:rsidRPr="00C96F8C">
        <w:rPr>
          <w:rFonts w:ascii="Times New Roman" w:hAnsi="Times New Roman" w:cs="Times New Roman"/>
          <w:sz w:val="28"/>
          <w:szCs w:val="28"/>
        </w:rPr>
        <w:t>) направлен органом, осуществляющим экспертизу нормативного акта, для подготовки настоящего заключения впервые.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 проекта акта средняя: акт содержит положения, изменяющие ранее предусмотренные муниципальными правовыми актами административные обязанности, а </w:t>
      </w:r>
      <w:r w:rsidRPr="00C96F8C">
        <w:rPr>
          <w:rFonts w:ascii="Times New Roman" w:hAnsi="Times New Roman" w:cs="Times New Roman"/>
          <w:sz w:val="28"/>
          <w:szCs w:val="28"/>
        </w:rPr>
        <w:lastRenderedPageBreak/>
        <w:t>также положения, способствующие увеличению ранее предусмотренных муниципальными правовыми актами расходов бюджета Ханты-Мансийского района.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>Информация об экспертизе нормативного акта размещена регулирующим органом на официальном сайте органов местного самоуправления Ханты-Мансийского района 30 июля 2018 года.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>Полный электронный адрес размещения проекта акта в информационно-телекоммуникационной сети «Интернет»: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>http://hmrn.ru/allnpa/otsenka-reguliruyushchego-vozdeystviya/publichnye-konsultatsii.php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>Органом, осуществляющим экспертизу нормативного акта, проведены публичные консультации в период с 30 июля по 14 августа 2018 года.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 xml:space="preserve">В целях учета мнения субъектов предпринимательской деятельности были направлены уведомления о проведении публичных консультаций в следующие организации: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4"/>
        <w:gridCol w:w="66"/>
        <w:gridCol w:w="81"/>
      </w:tblGrid>
      <w:tr w:rsidR="00C96F8C" w:rsidRPr="00C96F8C" w:rsidTr="00954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F8C" w:rsidRPr="00C96F8C" w:rsidRDefault="00C96F8C" w:rsidP="00C96F8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F8C">
              <w:rPr>
                <w:rFonts w:ascii="Times New Roman" w:hAnsi="Times New Roman" w:cs="Times New Roman"/>
                <w:sz w:val="28"/>
                <w:szCs w:val="28"/>
              </w:rPr>
              <w:t>1. Муниципальное предприятие «ЖЭК-3».</w:t>
            </w:r>
          </w:p>
        </w:tc>
        <w:tc>
          <w:tcPr>
            <w:tcW w:w="0" w:type="auto"/>
            <w:vAlign w:val="center"/>
          </w:tcPr>
          <w:p w:rsidR="00C96F8C" w:rsidRPr="00C96F8C" w:rsidRDefault="00C96F8C" w:rsidP="00C96F8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96F8C" w:rsidRPr="00C96F8C" w:rsidRDefault="00C96F8C" w:rsidP="00C96F8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F8C" w:rsidRPr="00C96F8C" w:rsidTr="00954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F8C" w:rsidRPr="00C96F8C" w:rsidRDefault="00C96F8C" w:rsidP="00C96F8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F8C">
              <w:rPr>
                <w:rFonts w:ascii="Times New Roman" w:hAnsi="Times New Roman" w:cs="Times New Roman"/>
                <w:sz w:val="28"/>
                <w:szCs w:val="28"/>
              </w:rPr>
              <w:t>2. Торгово-промышленная палата Ханты-Мансийского автономного округа-Югры</w:t>
            </w:r>
          </w:p>
        </w:tc>
        <w:tc>
          <w:tcPr>
            <w:tcW w:w="0" w:type="auto"/>
            <w:vAlign w:val="center"/>
          </w:tcPr>
          <w:p w:rsidR="00C96F8C" w:rsidRPr="00C96F8C" w:rsidRDefault="00C96F8C" w:rsidP="00C96F8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96F8C" w:rsidRPr="00C96F8C" w:rsidRDefault="00C96F8C" w:rsidP="00C96F8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F8C" w:rsidRPr="00C96F8C" w:rsidTr="00954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F8C" w:rsidRPr="00C96F8C" w:rsidRDefault="00C96F8C" w:rsidP="00C96F8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F8C">
              <w:rPr>
                <w:rFonts w:ascii="Times New Roman" w:hAnsi="Times New Roman" w:cs="Times New Roman"/>
                <w:sz w:val="28"/>
                <w:szCs w:val="28"/>
              </w:rPr>
              <w:t>3. Акционерное общество «Юграэнерго»</w:t>
            </w:r>
          </w:p>
        </w:tc>
        <w:tc>
          <w:tcPr>
            <w:tcW w:w="0" w:type="auto"/>
            <w:vAlign w:val="center"/>
          </w:tcPr>
          <w:p w:rsidR="00C96F8C" w:rsidRPr="00C96F8C" w:rsidRDefault="00C96F8C" w:rsidP="00C96F8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96F8C" w:rsidRPr="00C96F8C" w:rsidRDefault="00C96F8C" w:rsidP="00C96F8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>При проведении публичных консультаций поступили отзывы с предложениями к Постановлению от 24.11.2017 № 348 от Муниципального предприятия «ЖЭК-3» и Акционерного общества «Юграэнерго»: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>предложение об исключении штрафных санкций из порядков за не достижение показателей результативности.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>По результатам рассмотрения поступившего предложения разъяснено: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>в порядок предоставления субсидий внесены изменения об исключении штрафных санкций за не достижение показателей результативности постановлением администрации Ханты-Мансийского района от 29.01.2018 №42, дополнительно внесений изменений не требуется.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установлено, что при экспертизе нормативного акта процедуры, предусмотренные разделом 4 Порядка, органом, осуществляющим экспертизу нормативного акта, соблюдены.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 xml:space="preserve">На основе проведенной экспертизы нормативного акта, с учетом информации, представленной органом, осуществляющим экспертизу </w:t>
      </w:r>
      <w:r w:rsidRPr="00C96F8C">
        <w:rPr>
          <w:rFonts w:ascii="Times New Roman" w:hAnsi="Times New Roman" w:cs="Times New Roman"/>
          <w:sz w:val="28"/>
          <w:szCs w:val="28"/>
        </w:rPr>
        <w:lastRenderedPageBreak/>
        <w:t>нормативного акта в сводном отчете об экспертизе нормативного акта, своде предложений, содержащем результаты публичных консультаций, уполномоченным органом сделаны следующие выводы: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>проблема регулирующим органом сформулирована точно;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>разработчиком определены потенциальные адресаты правового регулирования. Установлено, что правовое регулирование распространяется субъекты предпринимательской деятельности, оказывающие услуги в сфере жилищно-коммунального хозяйства, осуществляющие деятельность на территории Ханты-Мансийского района.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>Расходы бюджета Ханты-Мансийского района на предоставление услуг населению района составили: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 xml:space="preserve">по тарифам, не обеспечивающим издержки бань на территории Ханты-Мансийского района – 11 680,8 тыс.руб.; 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>на возмещение недополученных доходов юридическим лицам, осуществляющим реализацию электрической энергии на территории Ханты-Мансийского района»-74 886,7 тыс. руб.;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>на мероприятие возмещение затрат организациям, оказывающим услуги по утилизации (захоронению) твердых коммунальных отходов на территории Ханты-Мансийского района»- 7 498,7 тыс. руб.;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>на возмещение недополученных доходов юридическим лицам, предоставляющим населению услуги по доставке питьевой воды по тарифам, установленным с учетом уровня платы населения на территории Ханты-Мансийского района»- 244,9 тыс. руб.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>Дополнительные расходы для субъектов предпринимательской и инвестиционной деятельности не предполагаются.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>Урегулирования общественных отношений предложенным способом регулирования достаточно обоснованы.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8C">
        <w:rPr>
          <w:rFonts w:ascii="Times New Roman" w:hAnsi="Times New Roman" w:cs="Times New Roman"/>
          <w:sz w:val="28"/>
          <w:szCs w:val="28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Ханты-Мансийского района не выявлены.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6F8C" w:rsidRPr="00C96F8C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9485B"/>
    <w:rsid w:val="00094C89"/>
    <w:rsid w:val="000A20DE"/>
    <w:rsid w:val="000B30E4"/>
    <w:rsid w:val="000B4C48"/>
    <w:rsid w:val="000B6BD3"/>
    <w:rsid w:val="000D43FA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36491"/>
    <w:rsid w:val="0044500A"/>
    <w:rsid w:val="00465FC6"/>
    <w:rsid w:val="00493879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938BF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50E0"/>
    <w:rsid w:val="008D6252"/>
    <w:rsid w:val="008E4601"/>
    <w:rsid w:val="00903CF1"/>
    <w:rsid w:val="00927695"/>
    <w:rsid w:val="00933810"/>
    <w:rsid w:val="009364B4"/>
    <w:rsid w:val="0096338B"/>
    <w:rsid w:val="009917B5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96F8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97C93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01C71-A6FB-49DF-A560-CCA81677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2018-07-09T06:33:00Z</dcterms:created>
  <dcterms:modified xsi:type="dcterms:W3CDTF">2018-08-17T05:13:00Z</dcterms:modified>
</cp:coreProperties>
</file>